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>
      <w:bookmarkStart w:id="0" w:name="_GoBack"/>
      <w:bookmarkEnd w:id="0"/>
    </w:p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F27B8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AD18F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AD18FB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AD18FB" w:rsidRDefault="00874F0B" w:rsidP="00AD18FB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AD18FB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27B81" w:rsidRPr="00AD18FB" w:rsidRDefault="00BC5CE6" w:rsidP="00AD18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0A5184" w:rsidRPr="00F27B81">
              <w:rPr>
                <w:sz w:val="28"/>
                <w:szCs w:val="28"/>
              </w:rPr>
              <w:t xml:space="preserve">  </w:t>
            </w:r>
            <w:r w:rsidR="00F27B81" w:rsidRPr="00AD18FB">
              <w:rPr>
                <w:rFonts w:ascii="Times New Roman" w:hAnsi="Times New Roman"/>
                <w:sz w:val="24"/>
                <w:szCs w:val="24"/>
              </w:rPr>
              <w:t>Kreslenie mince programom progeCAD</w:t>
            </w:r>
          </w:p>
          <w:p w:rsidR="00F27B81" w:rsidRPr="00AD18FB" w:rsidRDefault="00BC5CE6" w:rsidP="00AD18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18F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F27B81" w:rsidRPr="00AD18FB">
              <w:rPr>
                <w:rFonts w:ascii="Times New Roman" w:hAnsi="Times New Roman"/>
                <w:sz w:val="24"/>
                <w:szCs w:val="24"/>
              </w:rPr>
              <w:t>Zmeny vo výkrese a importovanie do Cut2D</w:t>
            </w:r>
          </w:p>
          <w:p w:rsidR="00BC5CE6" w:rsidRPr="00AD18FB" w:rsidRDefault="00B477F0" w:rsidP="00AD18F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  <w:r w:rsidR="002A11B3"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BC5CE6"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 žiadosť divadelného krúžku sme mali vyrezať 12 kusov plných krúžkov  hrúbkou 5 mm, ktoré po vyfrézovaní sa mali zafarbiť do zlata. Mali napodobňovať zlaté mince.</w:t>
            </w:r>
          </w:p>
          <w:p w:rsidR="00BC5CE6" w:rsidRPr="00AD18FB" w:rsidRDefault="00BC5CE6" w:rsidP="00AD18F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Žiadaný kruhový útvar sme nakreslili programom progeCAD, odstránili sme prebytočné čiary a importovali sme do Cut2D. Tam potom  podľa známeho postupu sme vytvorili  kódy pre frézovačku. </w:t>
            </w:r>
          </w:p>
          <w:p w:rsidR="002A11B3" w:rsidRPr="00AD18FB" w:rsidRDefault="00BC5CE6" w:rsidP="00AD18F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Nastavili sme</w:t>
            </w:r>
            <w:r w:rsidR="00B477F0"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nulový bod nástroja, ktorý je uložený vo vretene frézovačky.</w:t>
            </w:r>
            <w:r w:rsidRPr="00AD18FB">
              <w:rPr>
                <w:rFonts w:ascii="Times New Roman" w:hAnsi="Times New Roman"/>
                <w:color w:val="000000" w:themeColor="text1"/>
                <w:sz w:val="24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Mach2/3 priamo načítal kódy kapsí a profilov a vyfrézoval všetkých 12  mincí.</w:t>
            </w:r>
          </w:p>
          <w:p w:rsidR="00F305BB" w:rsidRPr="00957B7E" w:rsidRDefault="00957B7E" w:rsidP="008B02BF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A9672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402EB" w:rsidRPr="007E732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AD18F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AD18FB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F27B8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F27B8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AD18FB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746A94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46A94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46A94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46A94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46A94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46A94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46A94" w:rsidRPr="00746A94" w:rsidRDefault="00746A94" w:rsidP="00746A9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46A94" w:rsidRPr="00746A94" w:rsidRDefault="00746A94" w:rsidP="00746A9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Default="00746A94" w:rsidP="00746A9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46A94" w:rsidRPr="00746A94" w:rsidRDefault="00746A94" w:rsidP="00746A9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746A94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746A94" w:rsidRPr="00746A94" w:rsidRDefault="00746A94" w:rsidP="00746A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</w:t>
      </w:r>
    </w:p>
    <w:p w:rsid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</w:t>
      </w:r>
      <w:r w:rsidRPr="00746A9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46A94" w:rsidRPr="00746A94" w:rsidTr="008D0200">
        <w:tc>
          <w:tcPr>
            <w:tcW w:w="3528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46A94" w:rsidRPr="00746A94" w:rsidTr="008D0200">
        <w:tc>
          <w:tcPr>
            <w:tcW w:w="3528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746A94" w:rsidRPr="00746A94" w:rsidRDefault="00746A94" w:rsidP="00746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746A94" w:rsidRPr="00746A94" w:rsidTr="008D0200">
        <w:tc>
          <w:tcPr>
            <w:tcW w:w="3528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746A94" w:rsidRPr="00746A94" w:rsidTr="008D0200">
        <w:tc>
          <w:tcPr>
            <w:tcW w:w="3528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46A94" w:rsidRPr="00746A94" w:rsidTr="008D0200">
        <w:tc>
          <w:tcPr>
            <w:tcW w:w="3528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46A94" w:rsidRPr="00746A94" w:rsidTr="008D0200">
        <w:tc>
          <w:tcPr>
            <w:tcW w:w="3528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746A9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746A94" w:rsidRPr="00746A94" w:rsidRDefault="00746A94" w:rsidP="00746A9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12.05</w:t>
      </w: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hod</w:t>
      </w: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A9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46A94" w:rsidRPr="00746A94" w:rsidRDefault="00746A94" w:rsidP="00746A9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A9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A9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37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A94" w:rsidRPr="00746A94" w:rsidTr="008D0200">
        <w:trPr>
          <w:trHeight w:val="355"/>
        </w:trPr>
        <w:tc>
          <w:tcPr>
            <w:tcW w:w="61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46A94" w:rsidRPr="00746A94" w:rsidRDefault="00746A94" w:rsidP="00746A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A94" w:rsidRPr="00746A94" w:rsidRDefault="00746A94" w:rsidP="00746A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746A94" w:rsidRPr="00746A94" w:rsidRDefault="00746A94" w:rsidP="00746A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46A94" w:rsidRPr="001C34C1" w:rsidRDefault="00746A94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746A94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069" w:rsidRDefault="00FC0069" w:rsidP="00CF35D8">
      <w:pPr>
        <w:spacing w:after="0" w:line="240" w:lineRule="auto"/>
      </w:pPr>
      <w:r>
        <w:separator/>
      </w:r>
    </w:p>
  </w:endnote>
  <w:endnote w:type="continuationSeparator" w:id="0">
    <w:p w:rsidR="00FC0069" w:rsidRDefault="00FC006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069" w:rsidRDefault="00FC0069" w:rsidP="00CF35D8">
      <w:pPr>
        <w:spacing w:after="0" w:line="240" w:lineRule="auto"/>
      </w:pPr>
      <w:r>
        <w:separator/>
      </w:r>
    </w:p>
  </w:footnote>
  <w:footnote w:type="continuationSeparator" w:id="0">
    <w:p w:rsidR="00FC0069" w:rsidRDefault="00FC006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87217"/>
    <w:rsid w:val="000945A6"/>
    <w:rsid w:val="00094D41"/>
    <w:rsid w:val="000A5184"/>
    <w:rsid w:val="000E02D9"/>
    <w:rsid w:val="000E6FBF"/>
    <w:rsid w:val="000F127B"/>
    <w:rsid w:val="000F26AC"/>
    <w:rsid w:val="000F3EE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498E"/>
    <w:rsid w:val="001F7313"/>
    <w:rsid w:val="00203036"/>
    <w:rsid w:val="00225CD9"/>
    <w:rsid w:val="002958DB"/>
    <w:rsid w:val="002A11B3"/>
    <w:rsid w:val="002B6C91"/>
    <w:rsid w:val="002C119A"/>
    <w:rsid w:val="002D3300"/>
    <w:rsid w:val="002D7F9B"/>
    <w:rsid w:val="002D7FC6"/>
    <w:rsid w:val="002E3F1A"/>
    <w:rsid w:val="0034733D"/>
    <w:rsid w:val="003700F7"/>
    <w:rsid w:val="003F10E0"/>
    <w:rsid w:val="00412B84"/>
    <w:rsid w:val="004137CE"/>
    <w:rsid w:val="00423CC3"/>
    <w:rsid w:val="00446402"/>
    <w:rsid w:val="00461841"/>
    <w:rsid w:val="00484AAF"/>
    <w:rsid w:val="004B167C"/>
    <w:rsid w:val="004C05D7"/>
    <w:rsid w:val="004C52DA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7DEE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707A97"/>
    <w:rsid w:val="0071187C"/>
    <w:rsid w:val="0073020D"/>
    <w:rsid w:val="00735CBF"/>
    <w:rsid w:val="00746A94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74F0B"/>
    <w:rsid w:val="008B02BF"/>
    <w:rsid w:val="008C2D9C"/>
    <w:rsid w:val="008C3B1D"/>
    <w:rsid w:val="008C3C41"/>
    <w:rsid w:val="0094698D"/>
    <w:rsid w:val="00957B7E"/>
    <w:rsid w:val="009B2A7C"/>
    <w:rsid w:val="009C09B1"/>
    <w:rsid w:val="009C3018"/>
    <w:rsid w:val="009F4F76"/>
    <w:rsid w:val="00A30693"/>
    <w:rsid w:val="00A313E7"/>
    <w:rsid w:val="00A629D8"/>
    <w:rsid w:val="00A71E3A"/>
    <w:rsid w:val="00A9043F"/>
    <w:rsid w:val="00A9672F"/>
    <w:rsid w:val="00A96A2D"/>
    <w:rsid w:val="00AB111C"/>
    <w:rsid w:val="00AD18FB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40DB"/>
    <w:rsid w:val="00B477F0"/>
    <w:rsid w:val="00B71530"/>
    <w:rsid w:val="00B96FC7"/>
    <w:rsid w:val="00B9764D"/>
    <w:rsid w:val="00BA7303"/>
    <w:rsid w:val="00BB5601"/>
    <w:rsid w:val="00BC5CE6"/>
    <w:rsid w:val="00BE00F1"/>
    <w:rsid w:val="00BF2F35"/>
    <w:rsid w:val="00BF4683"/>
    <w:rsid w:val="00BF4792"/>
    <w:rsid w:val="00BF58FB"/>
    <w:rsid w:val="00BF6AD9"/>
    <w:rsid w:val="00C065E1"/>
    <w:rsid w:val="00C07BD2"/>
    <w:rsid w:val="00C305FF"/>
    <w:rsid w:val="00C61969"/>
    <w:rsid w:val="00C80706"/>
    <w:rsid w:val="00C93B3D"/>
    <w:rsid w:val="00CA0B4D"/>
    <w:rsid w:val="00CA771E"/>
    <w:rsid w:val="00CD4D3B"/>
    <w:rsid w:val="00CD7D64"/>
    <w:rsid w:val="00CF35D8"/>
    <w:rsid w:val="00D0796E"/>
    <w:rsid w:val="00D5619C"/>
    <w:rsid w:val="00D67901"/>
    <w:rsid w:val="00DA6ABC"/>
    <w:rsid w:val="00DD1AA4"/>
    <w:rsid w:val="00E36C97"/>
    <w:rsid w:val="00E926D8"/>
    <w:rsid w:val="00E952CF"/>
    <w:rsid w:val="00EC5730"/>
    <w:rsid w:val="00ED3A9D"/>
    <w:rsid w:val="00F27B81"/>
    <w:rsid w:val="00F305BB"/>
    <w:rsid w:val="00F33412"/>
    <w:rsid w:val="00F36E61"/>
    <w:rsid w:val="00F61779"/>
    <w:rsid w:val="00F76295"/>
    <w:rsid w:val="00FC0069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AD1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2AB8-E2A1-4231-80CD-A43D1726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461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59</cp:revision>
  <cp:lastPrinted>2021-12-01T10:30:00Z</cp:lastPrinted>
  <dcterms:created xsi:type="dcterms:W3CDTF">2021-10-08T05:20:00Z</dcterms:created>
  <dcterms:modified xsi:type="dcterms:W3CDTF">2022-10-12T09:19:00Z</dcterms:modified>
</cp:coreProperties>
</file>